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Default="00A517EA" w:rsidP="00090B6C">
      <w:pPr>
        <w:widowControl w:val="0"/>
        <w:spacing w:before="100" w:beforeAutospacing="1" w:after="100" w:afterAutospacing="1" w:line="360" w:lineRule="auto"/>
        <w:ind w:right="-164"/>
        <w:jc w:val="both"/>
        <w:rPr>
          <w:rFonts w:ascii="Palatino Linotype" w:hAnsi="Palatino Linotype" w:cs="Arial"/>
          <w:b/>
          <w:bCs/>
        </w:rPr>
      </w:pPr>
      <w:r w:rsidRPr="00871B03">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0607D">
        <w:rPr>
          <w:rFonts w:ascii="Palatino Linotype" w:hAnsi="Palatino Linotype" w:cs="Arial"/>
          <w:b/>
        </w:rPr>
        <w:t>TERCERA</w:t>
      </w:r>
      <w:r w:rsidRPr="00871B03">
        <w:rPr>
          <w:rFonts w:ascii="Palatino Linotype" w:hAnsi="Palatino Linotype" w:cs="Arial"/>
          <w:b/>
        </w:rPr>
        <w:t xml:space="preserve"> SESIÓN ORDINARIA DE </w:t>
      </w:r>
      <w:r w:rsidR="00D0607D">
        <w:rPr>
          <w:rFonts w:ascii="Palatino Linotype" w:hAnsi="Palatino Linotype" w:cs="Arial"/>
          <w:b/>
        </w:rPr>
        <w:t>VEINTITRÉS</w:t>
      </w:r>
      <w:r w:rsidR="00BF70B2" w:rsidRPr="00871B03">
        <w:rPr>
          <w:rFonts w:ascii="Palatino Linotype" w:hAnsi="Palatino Linotype" w:cs="Arial"/>
          <w:b/>
        </w:rPr>
        <w:t xml:space="preserve"> DE ENERO DE DOS MIL DIECINUEVE, EN EL RECURSO DE REVISIÓN </w:t>
      </w:r>
      <w:r w:rsidR="006E4ECD">
        <w:rPr>
          <w:rFonts w:ascii="Palatino Linotype" w:hAnsi="Palatino Linotype" w:cs="Arial"/>
          <w:b/>
          <w:bCs/>
        </w:rPr>
        <w:t>04</w:t>
      </w:r>
      <w:r w:rsidR="001315A8">
        <w:rPr>
          <w:rFonts w:ascii="Palatino Linotype" w:hAnsi="Palatino Linotype" w:cs="Arial"/>
          <w:b/>
          <w:bCs/>
        </w:rPr>
        <w:t>399</w:t>
      </w:r>
      <w:r w:rsidR="00BF70B2" w:rsidRPr="00871B03">
        <w:rPr>
          <w:rFonts w:ascii="Palatino Linotype" w:hAnsi="Palatino Linotype" w:cs="Arial"/>
          <w:b/>
          <w:bCs/>
        </w:rPr>
        <w:t>/INFOEM/IP/RR/2018.</w:t>
      </w:r>
    </w:p>
    <w:p w:rsidR="00F579EE" w:rsidRDefault="00A517EA" w:rsidP="00090B6C">
      <w:pPr>
        <w:widowControl w:val="0"/>
        <w:spacing w:before="100" w:beforeAutospacing="1" w:after="100" w:afterAutospacing="1" w:line="360" w:lineRule="auto"/>
        <w:ind w:right="-164"/>
        <w:jc w:val="both"/>
        <w:rPr>
          <w:rFonts w:ascii="Palatino Linotype" w:hAnsi="Palatino Linotype" w:cs="Arial"/>
        </w:rPr>
      </w:pPr>
      <w:r w:rsidRPr="00871B03">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871B03">
        <w:rPr>
          <w:rFonts w:ascii="Palatino Linotype" w:hAnsi="Palatino Linotype" w:cs="Arial"/>
          <w:b/>
          <w:lang w:val="es-ES_tradnl"/>
        </w:rPr>
        <w:t xml:space="preserve"> </w:t>
      </w:r>
      <w:r w:rsidR="00740E0B" w:rsidRPr="00871B03">
        <w:rPr>
          <w:rFonts w:ascii="Palatino Linotype" w:hAnsi="Palatino Linotype" w:cs="Arial"/>
          <w:lang w:val="es-ES_tradnl"/>
        </w:rPr>
        <w:t xml:space="preserve">Comisionada </w:t>
      </w:r>
      <w:r w:rsidRPr="00871B03">
        <w:rPr>
          <w:rFonts w:ascii="Palatino Linotype" w:hAnsi="Palatino Linotype" w:cs="Arial"/>
          <w:b/>
        </w:rPr>
        <w:t>EVA ABAID YAPUR</w:t>
      </w:r>
      <w:r w:rsidR="00BB74CD" w:rsidRPr="00871B03">
        <w:rPr>
          <w:rFonts w:ascii="Palatino Linotype" w:hAnsi="Palatino Linotype" w:cs="Arial"/>
          <w:b/>
        </w:rPr>
        <w:t xml:space="preserve"> </w:t>
      </w:r>
      <w:r w:rsidRPr="00871B03">
        <w:rPr>
          <w:rFonts w:ascii="Palatino Linotype" w:hAnsi="Palatino Linotype" w:cs="Arial"/>
        </w:rPr>
        <w:t xml:space="preserve">emite </w:t>
      </w:r>
      <w:r w:rsidRPr="00871B03">
        <w:rPr>
          <w:rFonts w:ascii="Palatino Linotype" w:hAnsi="Palatino Linotype" w:cs="Arial"/>
          <w:b/>
        </w:rPr>
        <w:t>VOTO PARTICULAR</w:t>
      </w:r>
      <w:r w:rsidR="00871B03">
        <w:rPr>
          <w:rFonts w:ascii="Palatino Linotype" w:hAnsi="Palatino Linotype" w:cs="Arial"/>
          <w:b/>
        </w:rPr>
        <w:t>,</w:t>
      </w:r>
      <w:r w:rsidRPr="00871B03">
        <w:rPr>
          <w:rFonts w:ascii="Palatino Linotype" w:hAnsi="Palatino Linotype" w:cs="Arial"/>
          <w:b/>
        </w:rPr>
        <w:t xml:space="preserve"> </w:t>
      </w:r>
      <w:r w:rsidRPr="00871B03">
        <w:rPr>
          <w:rFonts w:ascii="Palatino Linotype" w:hAnsi="Palatino Linotype" w:cs="Arial"/>
        </w:rPr>
        <w:t xml:space="preserve">respecto de la resolución dictada en </w:t>
      </w:r>
      <w:r w:rsidR="00740E0B" w:rsidRPr="00871B03">
        <w:rPr>
          <w:rFonts w:ascii="Palatino Linotype" w:hAnsi="Palatino Linotype" w:cs="Arial"/>
        </w:rPr>
        <w:t xml:space="preserve">el </w:t>
      </w:r>
      <w:r w:rsidR="00871B03" w:rsidRPr="00871B03">
        <w:rPr>
          <w:rFonts w:ascii="Palatino Linotype" w:hAnsi="Palatino Linotype" w:cs="Arial"/>
        </w:rPr>
        <w:t xml:space="preserve">Recurso </w:t>
      </w:r>
      <w:r w:rsidRPr="00871B03">
        <w:rPr>
          <w:rFonts w:ascii="Palatino Linotype" w:hAnsi="Palatino Linotype" w:cs="Arial"/>
        </w:rPr>
        <w:t xml:space="preserve">de </w:t>
      </w:r>
      <w:r w:rsidR="00871B03" w:rsidRPr="00871B03">
        <w:rPr>
          <w:rFonts w:ascii="Palatino Linotype" w:hAnsi="Palatino Linotype" w:cs="Arial"/>
        </w:rPr>
        <w:t xml:space="preserve">Revisión </w:t>
      </w:r>
      <w:r w:rsidR="001315A8">
        <w:rPr>
          <w:rFonts w:ascii="Palatino Linotype" w:hAnsi="Palatino Linotype" w:cs="Arial"/>
          <w:b/>
          <w:bCs/>
        </w:rPr>
        <w:t>04399</w:t>
      </w:r>
      <w:r w:rsidR="00670931" w:rsidRPr="00670931">
        <w:rPr>
          <w:rFonts w:ascii="Palatino Linotype" w:hAnsi="Palatino Linotype" w:cs="Arial"/>
          <w:b/>
          <w:bCs/>
        </w:rPr>
        <w:t>/INFOEM/IP/RR/2018</w:t>
      </w:r>
      <w:r w:rsidRPr="00871B03">
        <w:rPr>
          <w:rFonts w:ascii="Palatino Linotype" w:eastAsia="Calibri" w:hAnsi="Palatino Linotype" w:cs="Arial"/>
          <w:b/>
        </w:rPr>
        <w:t>,</w:t>
      </w:r>
      <w:r w:rsidRPr="00871B03">
        <w:rPr>
          <w:rFonts w:ascii="Palatino Linotype" w:hAnsi="Palatino Linotype" w:cs="Arial"/>
          <w:b/>
          <w:bCs/>
        </w:rPr>
        <w:t xml:space="preserve"> </w:t>
      </w:r>
      <w:r w:rsidRPr="00871B03">
        <w:rPr>
          <w:rFonts w:ascii="Palatino Linotype" w:hAnsi="Palatino Linotype" w:cs="Arial"/>
        </w:rPr>
        <w:t xml:space="preserve">pronunciada por el Pleno de este Instituto ante el proyecto presentado </w:t>
      </w:r>
      <w:r w:rsidR="00E46292" w:rsidRPr="00871B03">
        <w:rPr>
          <w:rFonts w:ascii="Palatino Linotype" w:hAnsi="Palatino Linotype" w:cs="Arial"/>
        </w:rPr>
        <w:t xml:space="preserve">por </w:t>
      </w:r>
      <w:r w:rsidR="00823404" w:rsidRPr="00871B03">
        <w:rPr>
          <w:rFonts w:ascii="Palatino Linotype" w:hAnsi="Palatino Linotype" w:cs="Arial"/>
        </w:rPr>
        <w:t>el Comisionado</w:t>
      </w:r>
      <w:r w:rsidRPr="00871B03">
        <w:rPr>
          <w:rFonts w:ascii="Palatino Linotype" w:hAnsi="Palatino Linotype" w:cs="Arial"/>
        </w:rPr>
        <w:t xml:space="preserve"> </w:t>
      </w:r>
      <w:r w:rsidR="00670931">
        <w:rPr>
          <w:rFonts w:ascii="Palatino Linotype" w:hAnsi="Palatino Linotype" w:cs="Arial"/>
          <w:b/>
        </w:rPr>
        <w:t>JAVIER MARTÍNEZ CRUZ</w:t>
      </w:r>
      <w:r w:rsidRPr="00871B03">
        <w:rPr>
          <w:rFonts w:ascii="Palatino Linotype" w:hAnsi="Palatino Linotype" w:cs="Arial"/>
        </w:rPr>
        <w:t xml:space="preserve">, </w:t>
      </w:r>
      <w:r w:rsidR="003C5476">
        <w:rPr>
          <w:rFonts w:ascii="Palatino Linotype" w:hAnsi="Palatino Linotype" w:cs="Arial"/>
        </w:rPr>
        <w:t>que es del tenor siguiente.</w:t>
      </w:r>
    </w:p>
    <w:p w:rsidR="003B0314" w:rsidRDefault="00A517EA" w:rsidP="00090B6C">
      <w:pPr>
        <w:spacing w:before="100" w:beforeAutospacing="1" w:after="100" w:afterAutospacing="1" w:line="360" w:lineRule="auto"/>
        <w:jc w:val="both"/>
        <w:rPr>
          <w:rFonts w:ascii="Palatino Linotype" w:hAnsi="Palatino Linotype" w:cs="Arial"/>
        </w:rPr>
      </w:pPr>
      <w:r w:rsidRPr="00871B03">
        <w:rPr>
          <w:rFonts w:ascii="Palatino Linotype" w:hAnsi="Palatino Linotype" w:cs="Arial"/>
        </w:rPr>
        <w:t xml:space="preserve">Es de destacar, que </w:t>
      </w:r>
      <w:r w:rsidR="003C5476">
        <w:rPr>
          <w:rFonts w:ascii="Palatino Linotype" w:hAnsi="Palatino Linotype" w:cs="Arial"/>
        </w:rPr>
        <w:t>se comparte</w:t>
      </w:r>
      <w:r w:rsidRPr="00871B03">
        <w:rPr>
          <w:rFonts w:ascii="Palatino Linotype" w:hAnsi="Palatino Linotype" w:cs="Arial"/>
        </w:rPr>
        <w:t xml:space="preserve"> esencialmente el estudi</w:t>
      </w:r>
      <w:r w:rsidR="00487B66" w:rsidRPr="00871B03">
        <w:rPr>
          <w:rFonts w:ascii="Palatino Linotype" w:hAnsi="Palatino Linotype" w:cs="Arial"/>
        </w:rPr>
        <w:t>o y sentido de la resolución de</w:t>
      </w:r>
      <w:r w:rsidR="00BF70B2" w:rsidRPr="00871B03">
        <w:rPr>
          <w:rFonts w:ascii="Palatino Linotype" w:hAnsi="Palatino Linotype" w:cs="Arial"/>
        </w:rPr>
        <w:t>l Recurso de Revisión</w:t>
      </w:r>
      <w:r w:rsidRPr="00871B03">
        <w:rPr>
          <w:rFonts w:ascii="Palatino Linotype" w:hAnsi="Palatino Linotype" w:cs="Arial"/>
        </w:rPr>
        <w:t>; empero,</w:t>
      </w:r>
      <w:r w:rsidR="00BF70B2" w:rsidRPr="00871B03">
        <w:rPr>
          <w:rFonts w:ascii="Palatino Linotype" w:hAnsi="Palatino Linotype" w:cs="Arial"/>
        </w:rPr>
        <w:t xml:space="preserve"> estim</w:t>
      </w:r>
      <w:r w:rsidR="00670931">
        <w:rPr>
          <w:rFonts w:ascii="Palatino Linotype" w:hAnsi="Palatino Linotype" w:cs="Arial"/>
        </w:rPr>
        <w:t>o</w:t>
      </w:r>
      <w:r w:rsidRPr="00871B03">
        <w:rPr>
          <w:rFonts w:ascii="Palatino Linotype" w:hAnsi="Palatino Linotype" w:cs="Arial"/>
        </w:rPr>
        <w:t xml:space="preserve"> necesario precisar algunas consid</w:t>
      </w:r>
      <w:r w:rsidR="00F579EE" w:rsidRPr="00871B03">
        <w:rPr>
          <w:rFonts w:ascii="Palatino Linotype" w:hAnsi="Palatino Linotype" w:cs="Arial"/>
        </w:rPr>
        <w:t>eraciones de hecho y de derecho.</w:t>
      </w:r>
    </w:p>
    <w:p w:rsidR="009D4A32" w:rsidRDefault="00C90A7B" w:rsidP="001315A8">
      <w:pPr>
        <w:spacing w:before="100" w:beforeAutospacing="1" w:after="100" w:afterAutospacing="1" w:line="360" w:lineRule="auto"/>
        <w:jc w:val="both"/>
        <w:rPr>
          <w:rFonts w:ascii="Palatino Linotype" w:hAnsi="Palatino Linotype"/>
        </w:rPr>
      </w:pPr>
      <w:r w:rsidRPr="00B84722">
        <w:rPr>
          <w:rFonts w:ascii="Palatino Linotype" w:hAnsi="Palatino Linotype"/>
        </w:rPr>
        <w:t xml:space="preserve">Tal y como se aprecia en los resultandos de la resolución materia del presente Voto Particular, </w:t>
      </w:r>
      <w:r w:rsidR="00340DF0">
        <w:rPr>
          <w:rFonts w:ascii="Palatino Linotype" w:hAnsi="Palatino Linotype"/>
        </w:rPr>
        <w:t>la</w:t>
      </w:r>
      <w:r w:rsidR="00783A03">
        <w:rPr>
          <w:rFonts w:ascii="Palatino Linotype" w:hAnsi="Palatino Linotype"/>
        </w:rPr>
        <w:t xml:space="preserve"> particular requirió del </w:t>
      </w:r>
      <w:r w:rsidR="00BD2D41">
        <w:rPr>
          <w:rFonts w:ascii="Palatino Linotype" w:hAnsi="Palatino Linotype"/>
        </w:rPr>
        <w:t xml:space="preserve">Ayuntamiento de Almoloya de </w:t>
      </w:r>
      <w:proofErr w:type="spellStart"/>
      <w:r w:rsidR="00BD2D41">
        <w:rPr>
          <w:rFonts w:ascii="Palatino Linotype" w:hAnsi="Palatino Linotype"/>
        </w:rPr>
        <w:t>Alquisiras</w:t>
      </w:r>
      <w:proofErr w:type="spellEnd"/>
      <w:r w:rsidR="00BD2D41">
        <w:rPr>
          <w:rFonts w:ascii="Palatino Linotype" w:hAnsi="Palatino Linotype"/>
        </w:rPr>
        <w:t xml:space="preserve">, en lo sucesivo </w:t>
      </w:r>
      <w:r w:rsidR="00BD2D41" w:rsidRPr="00BD2D41">
        <w:rPr>
          <w:rFonts w:ascii="Palatino Linotype" w:hAnsi="Palatino Linotype"/>
          <w:b/>
        </w:rPr>
        <w:t>EL</w:t>
      </w:r>
      <w:r w:rsidR="00BD2D41">
        <w:rPr>
          <w:rFonts w:ascii="Palatino Linotype" w:hAnsi="Palatino Linotype"/>
        </w:rPr>
        <w:t xml:space="preserve"> </w:t>
      </w:r>
      <w:r w:rsidR="00783A03" w:rsidRPr="00783A03">
        <w:rPr>
          <w:rFonts w:ascii="Palatino Linotype" w:hAnsi="Palatino Linotype"/>
          <w:b/>
        </w:rPr>
        <w:t>SUJETO OBLIGADO</w:t>
      </w:r>
      <w:r w:rsidR="00BD2D41">
        <w:rPr>
          <w:rFonts w:ascii="Palatino Linotype" w:hAnsi="Palatino Linotype"/>
          <w:b/>
        </w:rPr>
        <w:t>,</w:t>
      </w:r>
      <w:r w:rsidR="00783A03">
        <w:rPr>
          <w:rFonts w:ascii="Palatino Linotype" w:hAnsi="Palatino Linotype"/>
        </w:rPr>
        <w:t xml:space="preserve"> el salario bruto y neto mensual que percibe el Presidente Municipal, Síndico y Regidores.</w:t>
      </w:r>
    </w:p>
    <w:p w:rsidR="00783A03" w:rsidRDefault="00783A03" w:rsidP="008474AF">
      <w:pPr>
        <w:spacing w:before="100" w:beforeAutospacing="1" w:after="100" w:afterAutospacing="1" w:line="360" w:lineRule="auto"/>
        <w:jc w:val="both"/>
        <w:rPr>
          <w:rFonts w:ascii="Palatino Linotype" w:hAnsi="Palatino Linotype" w:cs="Arial"/>
        </w:rPr>
      </w:pPr>
      <w:r w:rsidRPr="00783A03">
        <w:rPr>
          <w:rFonts w:ascii="Palatino Linotype" w:hAnsi="Palatino Linotype"/>
          <w:b/>
        </w:rPr>
        <w:lastRenderedPageBreak/>
        <w:t>EL SUJETO OBLIGADO</w:t>
      </w:r>
      <w:r>
        <w:rPr>
          <w:rFonts w:ascii="Palatino Linotype" w:hAnsi="Palatino Linotype"/>
        </w:rPr>
        <w:t xml:space="preserve"> no dio respuesta a la solicitud de acceso a la información pública, motivo por el cual </w:t>
      </w:r>
      <w:r w:rsidR="00340DF0">
        <w:rPr>
          <w:rFonts w:ascii="Palatino Linotype" w:hAnsi="Palatino Linotype"/>
          <w:b/>
        </w:rPr>
        <w:t>LA</w:t>
      </w:r>
      <w:r w:rsidRPr="00783A03">
        <w:rPr>
          <w:rFonts w:ascii="Palatino Linotype" w:hAnsi="Palatino Linotype"/>
          <w:b/>
        </w:rPr>
        <w:t xml:space="preserve"> RECURRENTE</w:t>
      </w:r>
      <w:r>
        <w:rPr>
          <w:rFonts w:ascii="Palatino Linotype" w:hAnsi="Palatino Linotype"/>
        </w:rPr>
        <w:t xml:space="preserve"> interpus</w:t>
      </w:r>
      <w:r w:rsidR="00BD2D41">
        <w:rPr>
          <w:rFonts w:ascii="Palatino Linotype" w:hAnsi="Palatino Linotype"/>
        </w:rPr>
        <w:t>o el medio de defensa de mérito</w:t>
      </w:r>
      <w:r w:rsidR="008474AF">
        <w:rPr>
          <w:rFonts w:ascii="Palatino Linotype" w:hAnsi="Palatino Linotype"/>
        </w:rPr>
        <w:t>, en cual se duele respecto de la falta de respuesta a su solicitud y, además,  solicita</w:t>
      </w:r>
      <w:r>
        <w:rPr>
          <w:rFonts w:ascii="Palatino Linotype" w:hAnsi="Palatino Linotype" w:cs="Arial"/>
        </w:rPr>
        <w:t xml:space="preserve"> los recibos de nómina o documento que acredite la remuneración </w:t>
      </w:r>
      <w:r w:rsidR="008474AF">
        <w:rPr>
          <w:rFonts w:ascii="Palatino Linotype" w:hAnsi="Palatino Linotype" w:cs="Arial"/>
        </w:rPr>
        <w:t xml:space="preserve">del Presidente Municipal, Síndico y Regidores </w:t>
      </w:r>
      <w:r>
        <w:rPr>
          <w:rFonts w:ascii="Palatino Linotype" w:hAnsi="Palatino Linotype" w:cs="Arial"/>
        </w:rPr>
        <w:t xml:space="preserve">de los meses de septiembre y octubre </w:t>
      </w:r>
      <w:r w:rsidR="008474AF">
        <w:rPr>
          <w:rFonts w:ascii="Palatino Linotype" w:hAnsi="Palatino Linotype" w:cs="Arial"/>
        </w:rPr>
        <w:t>de 2018,</w:t>
      </w:r>
      <w:r>
        <w:rPr>
          <w:rFonts w:ascii="Palatino Linotype" w:hAnsi="Palatino Linotype" w:cs="Arial"/>
        </w:rPr>
        <w:t xml:space="preserve"> en versión pública.</w:t>
      </w:r>
    </w:p>
    <w:p w:rsidR="008474AF" w:rsidRDefault="008474AF" w:rsidP="008474A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Es así como, la Ponencia Resolutora precisó que el periodo de entrega de l</w:t>
      </w:r>
      <w:r>
        <w:rPr>
          <w:rFonts w:ascii="Palatino Linotype" w:hAnsi="Palatino Linotype"/>
        </w:rPr>
        <w:t>os requerimientos planteados en la solicitud de acceso a la información correspondía a los meses de septiembre y octubre de 2018,</w:t>
      </w:r>
      <w:r>
        <w:rPr>
          <w:rFonts w:ascii="Palatino Linotype" w:hAnsi="Palatino Linotype" w:cs="Arial"/>
        </w:rPr>
        <w:t xml:space="preserve"> con fundamento en el </w:t>
      </w:r>
      <w:r>
        <w:rPr>
          <w:rFonts w:ascii="Palatino Linotype" w:eastAsiaTheme="minorHAnsi" w:hAnsi="Palatino Linotype" w:cstheme="minorBidi"/>
          <w:lang w:eastAsia="en-US"/>
        </w:rPr>
        <w:t>artículo 13</w:t>
      </w:r>
      <w:r>
        <w:rPr>
          <w:rFonts w:ascii="Palatino Linotype" w:hAnsi="Palatino Linotype"/>
        </w:rPr>
        <w:t xml:space="preserve"> de la Ley de Transparencia y Acceso a la Información Pública del Estado de </w:t>
      </w:r>
      <w:r w:rsidRPr="00C138BF">
        <w:rPr>
          <w:rFonts w:ascii="Palatino Linotype" w:hAnsi="Palatino Linotype"/>
        </w:rPr>
        <w:t>México</w:t>
      </w:r>
      <w:r>
        <w:rPr>
          <w:rFonts w:ascii="Palatino Linotype" w:hAnsi="Palatino Linotype"/>
        </w:rPr>
        <w:t xml:space="preserve"> y Municipios y con base en </w:t>
      </w:r>
      <w:r w:rsidRPr="00B67939">
        <w:rPr>
          <w:rFonts w:ascii="Palatino Linotype" w:hAnsi="Palatino Linotype" w:cs="Arial"/>
        </w:rPr>
        <w:t>la tesis aislada</w:t>
      </w:r>
      <w:r w:rsidR="00340DF0">
        <w:rPr>
          <w:rFonts w:ascii="Palatino Linotype" w:hAnsi="Palatino Linotype" w:cs="Arial"/>
        </w:rPr>
        <w:t>:</w:t>
      </w:r>
      <w:r w:rsidRPr="00B67939">
        <w:rPr>
          <w:rFonts w:ascii="Palatino Linotype" w:hAnsi="Palatino Linotype" w:cs="Arial"/>
        </w:rPr>
        <w:t xml:space="preserve"> 1a. CCI/2018 (10a.) de la Décima Época, de</w:t>
      </w:r>
      <w:r>
        <w:rPr>
          <w:rFonts w:ascii="Palatino Linotype" w:hAnsi="Palatino Linotype" w:cs="Arial"/>
        </w:rPr>
        <w:t xml:space="preserve"> la</w:t>
      </w:r>
      <w:r w:rsidRPr="00B67939">
        <w:rPr>
          <w:rFonts w:ascii="Palatino Linotype" w:hAnsi="Palatino Linotype" w:cs="Arial"/>
        </w:rPr>
        <w:t xml:space="preserve"> Primera Sala en materia Constitucional de la Suprema </w:t>
      </w:r>
      <w:r>
        <w:rPr>
          <w:rFonts w:ascii="Palatino Linotype" w:hAnsi="Palatino Linotype" w:cs="Arial"/>
        </w:rPr>
        <w:t>Corte de Justicia de la Nación.</w:t>
      </w:r>
    </w:p>
    <w:p w:rsidR="00033066" w:rsidRDefault="008474AF" w:rsidP="008474AF">
      <w:pPr>
        <w:spacing w:before="240" w:after="240" w:line="360" w:lineRule="auto"/>
        <w:jc w:val="both"/>
        <w:rPr>
          <w:rFonts w:ascii="Palatino Linotype" w:hAnsi="Palatino Linotype"/>
        </w:rPr>
      </w:pPr>
      <w:r>
        <w:rPr>
          <w:rFonts w:ascii="Palatino Linotype" w:hAnsi="Palatino Linotype" w:cs="Arial"/>
          <w:lang w:eastAsia="es-MX"/>
        </w:rPr>
        <w:t>Lo anterior, en virtud de que</w:t>
      </w:r>
      <w:r w:rsidR="00BD2D41">
        <w:rPr>
          <w:rFonts w:ascii="Palatino Linotype" w:hAnsi="Palatino Linotype" w:cs="Arial"/>
          <w:lang w:eastAsia="es-MX"/>
        </w:rPr>
        <w:t xml:space="preserve"> </w:t>
      </w:r>
      <w:r w:rsidR="002B0AEF">
        <w:rPr>
          <w:rFonts w:ascii="Palatino Linotype" w:hAnsi="Palatino Linotype" w:cs="Arial"/>
          <w:lang w:eastAsia="es-MX"/>
        </w:rPr>
        <w:t xml:space="preserve">la </w:t>
      </w:r>
      <w:r w:rsidR="00BD2D41">
        <w:rPr>
          <w:rFonts w:ascii="Palatino Linotype" w:hAnsi="Palatino Linotype" w:cs="Arial"/>
          <w:lang w:eastAsia="es-MX"/>
        </w:rPr>
        <w:t>Ponencia Resolutora</w:t>
      </w:r>
      <w:r>
        <w:rPr>
          <w:rFonts w:ascii="Palatino Linotype" w:hAnsi="Palatino Linotype" w:cs="Arial"/>
          <w:lang w:eastAsia="es-MX"/>
        </w:rPr>
        <w:t xml:space="preserve"> estimó que</w:t>
      </w:r>
      <w:r w:rsidR="00033066">
        <w:rPr>
          <w:rFonts w:ascii="Palatino Linotype" w:hAnsi="Palatino Linotype" w:cs="Arial"/>
          <w:lang w:eastAsia="es-MX"/>
        </w:rPr>
        <w:t>,</w:t>
      </w:r>
      <w:r>
        <w:rPr>
          <w:rFonts w:ascii="Palatino Linotype" w:hAnsi="Palatino Linotype" w:cs="Arial"/>
          <w:lang w:eastAsia="es-MX"/>
        </w:rPr>
        <w:t xml:space="preserve"> si bien era cierto que la solicitud de información fue interpuesta en fecha </w:t>
      </w:r>
      <w:r w:rsidR="00340DF0">
        <w:rPr>
          <w:rFonts w:ascii="Palatino Linotype" w:hAnsi="Palatino Linotype" w:cs="Arial"/>
          <w:lang w:eastAsia="es-MX"/>
        </w:rPr>
        <w:t>12</w:t>
      </w:r>
      <w:r>
        <w:rPr>
          <w:rFonts w:ascii="Palatino Linotype" w:hAnsi="Palatino Linotype" w:cs="Arial"/>
          <w:lang w:eastAsia="es-MX"/>
        </w:rPr>
        <w:t xml:space="preserve"> de octubre de </w:t>
      </w:r>
      <w:r w:rsidR="00340DF0">
        <w:rPr>
          <w:rFonts w:ascii="Palatino Linotype" w:hAnsi="Palatino Linotype" w:cs="Arial"/>
          <w:lang w:eastAsia="es-MX"/>
        </w:rPr>
        <w:t>2018</w:t>
      </w:r>
      <w:r>
        <w:rPr>
          <w:rFonts w:ascii="Palatino Linotype" w:hAnsi="Palatino Linotype" w:cs="Arial"/>
          <w:lang w:eastAsia="es-MX"/>
        </w:rPr>
        <w:t xml:space="preserve">, también lo era </w:t>
      </w:r>
      <w:r w:rsidRPr="00617953">
        <w:rPr>
          <w:rFonts w:ascii="Palatino Linotype" w:hAnsi="Palatino Linotype" w:cs="Arial"/>
          <w:lang w:eastAsia="es-MX"/>
        </w:rPr>
        <w:t xml:space="preserve">que a la fecha de dar cumplimiento a la presente resolución, </w:t>
      </w:r>
      <w:r>
        <w:rPr>
          <w:rFonts w:ascii="Palatino Linotype" w:hAnsi="Palatino Linotype" w:cs="Arial"/>
          <w:lang w:eastAsia="es-MX"/>
        </w:rPr>
        <w:t xml:space="preserve">la información del sueldo bruto y neto mensual del mes de octubre de </w:t>
      </w:r>
      <w:r w:rsidR="00033066">
        <w:rPr>
          <w:rFonts w:ascii="Palatino Linotype" w:hAnsi="Palatino Linotype" w:cs="Arial"/>
          <w:lang w:eastAsia="es-MX"/>
        </w:rPr>
        <w:t>2018</w:t>
      </w:r>
      <w:r>
        <w:rPr>
          <w:rFonts w:ascii="Palatino Linotype" w:hAnsi="Palatino Linotype" w:cs="Arial"/>
          <w:lang w:eastAsia="es-MX"/>
        </w:rPr>
        <w:t xml:space="preserve"> ya </w:t>
      </w:r>
      <w:r w:rsidR="00033066">
        <w:rPr>
          <w:rFonts w:ascii="Palatino Linotype" w:hAnsi="Palatino Linotype" w:cs="Arial"/>
          <w:lang w:eastAsia="es-MX"/>
        </w:rPr>
        <w:t>debía de haberse generado</w:t>
      </w:r>
      <w:r>
        <w:rPr>
          <w:rFonts w:ascii="Palatino Linotype" w:hAnsi="Palatino Linotype" w:cs="Arial"/>
          <w:lang w:eastAsia="es-MX"/>
        </w:rPr>
        <w:t xml:space="preserve"> por </w:t>
      </w:r>
      <w:r w:rsidR="00033066" w:rsidRPr="00033066">
        <w:rPr>
          <w:rFonts w:ascii="Palatino Linotype" w:hAnsi="Palatino Linotype" w:cs="Arial"/>
          <w:b/>
          <w:lang w:eastAsia="es-MX"/>
        </w:rPr>
        <w:t>EL SUJETO OBLIGADO</w:t>
      </w:r>
      <w:r>
        <w:rPr>
          <w:rFonts w:ascii="Palatino Linotype" w:hAnsi="Palatino Linotype" w:cs="Arial"/>
          <w:b/>
          <w:lang w:eastAsia="es-MX"/>
        </w:rPr>
        <w:t>,</w:t>
      </w:r>
      <w:r w:rsidRPr="00617953">
        <w:rPr>
          <w:rFonts w:ascii="Palatino Linotype" w:hAnsi="Palatino Linotype" w:cs="Arial"/>
          <w:lang w:eastAsia="es-MX"/>
        </w:rPr>
        <w:t xml:space="preserve"> por lo q</w:t>
      </w:r>
      <w:r>
        <w:rPr>
          <w:rFonts w:ascii="Palatino Linotype" w:hAnsi="Palatino Linotype" w:cs="Arial"/>
          <w:lang w:eastAsia="es-MX"/>
        </w:rPr>
        <w:t>ue</w:t>
      </w:r>
      <w:r w:rsidR="00033066">
        <w:rPr>
          <w:rFonts w:ascii="Palatino Linotype" w:hAnsi="Palatino Linotype" w:cs="Arial"/>
          <w:lang w:eastAsia="es-MX"/>
        </w:rPr>
        <w:t>,</w:t>
      </w:r>
      <w:r>
        <w:rPr>
          <w:rFonts w:ascii="Palatino Linotype" w:hAnsi="Palatino Linotype" w:cs="Arial"/>
          <w:lang w:eastAsia="es-MX"/>
        </w:rPr>
        <w:t xml:space="preserve"> </w:t>
      </w:r>
      <w:r w:rsidR="00033066">
        <w:rPr>
          <w:rFonts w:ascii="Palatino Linotype" w:hAnsi="Palatino Linotype" w:cs="Arial"/>
          <w:lang w:eastAsia="es-MX"/>
        </w:rPr>
        <w:t>determinó</w:t>
      </w:r>
      <w:r>
        <w:rPr>
          <w:rFonts w:ascii="Palatino Linotype" w:hAnsi="Palatino Linotype"/>
        </w:rPr>
        <w:t xml:space="preserve"> procedente su entrega</w:t>
      </w:r>
      <w:r w:rsidR="00033066">
        <w:rPr>
          <w:rFonts w:ascii="Palatino Linotype" w:hAnsi="Palatino Linotype"/>
        </w:rPr>
        <w:t>.</w:t>
      </w:r>
    </w:p>
    <w:p w:rsidR="008474AF" w:rsidRDefault="00033066" w:rsidP="008474A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las cosas, la suscrita </w:t>
      </w:r>
      <w:proofErr w:type="gramStart"/>
      <w:r>
        <w:rPr>
          <w:rFonts w:ascii="Palatino Linotype" w:hAnsi="Palatino Linotype" w:cs="Arial"/>
        </w:rPr>
        <w:t>comparte</w:t>
      </w:r>
      <w:proofErr w:type="gramEnd"/>
      <w:r>
        <w:rPr>
          <w:rFonts w:ascii="Palatino Linotype" w:hAnsi="Palatino Linotype" w:cs="Arial"/>
        </w:rPr>
        <w:t xml:space="preserve"> el sentido en que se resuelve el presente medio de impugnación</w:t>
      </w:r>
      <w:r w:rsidR="00BD2D41">
        <w:rPr>
          <w:rFonts w:ascii="Palatino Linotype" w:hAnsi="Palatino Linotype" w:cs="Arial"/>
        </w:rPr>
        <w:t>;</w:t>
      </w:r>
      <w:r>
        <w:rPr>
          <w:rFonts w:ascii="Palatino Linotype" w:hAnsi="Palatino Linotype" w:cs="Arial"/>
        </w:rPr>
        <w:t xml:space="preserve"> sin embargo, estima que el requerimiento de</w:t>
      </w:r>
      <w:r w:rsidR="00340DF0">
        <w:rPr>
          <w:rFonts w:ascii="Palatino Linotype" w:hAnsi="Palatino Linotype" w:cs="Arial"/>
        </w:rPr>
        <w:t xml:space="preserve"> </w:t>
      </w:r>
      <w:r w:rsidR="00BD2D41" w:rsidRPr="00340DF0">
        <w:rPr>
          <w:rFonts w:ascii="Palatino Linotype" w:hAnsi="Palatino Linotype" w:cs="Arial"/>
          <w:b/>
        </w:rPr>
        <w:t xml:space="preserve">LA </w:t>
      </w:r>
      <w:r w:rsidRPr="00340DF0">
        <w:rPr>
          <w:rFonts w:ascii="Palatino Linotype" w:hAnsi="Palatino Linotype" w:cs="Arial"/>
          <w:b/>
        </w:rPr>
        <w:t>RECURRENTE</w:t>
      </w:r>
      <w:r>
        <w:rPr>
          <w:rFonts w:ascii="Palatino Linotype" w:hAnsi="Palatino Linotype" w:cs="Arial"/>
        </w:rPr>
        <w:t xml:space="preserve"> respecto de la información concerniente al mes de octubre de 2018 constituye una petición adicional.</w:t>
      </w:r>
    </w:p>
    <w:p w:rsidR="00033066" w:rsidRDefault="00033066" w:rsidP="008474AF">
      <w:pPr>
        <w:spacing w:before="100" w:beforeAutospacing="1" w:after="100" w:afterAutospacing="1" w:line="360" w:lineRule="auto"/>
        <w:jc w:val="both"/>
        <w:rPr>
          <w:rFonts w:ascii="Palatino Linotype" w:hAnsi="Palatino Linotype"/>
        </w:rPr>
      </w:pPr>
      <w:r>
        <w:rPr>
          <w:rFonts w:ascii="Palatino Linotype" w:hAnsi="Palatino Linotype" w:cs="Arial"/>
        </w:rPr>
        <w:lastRenderedPageBreak/>
        <w:t xml:space="preserve">Lo anterior es así, dado que del análisis a la solicitud que motiva el presente recurso de revisión se advierte que </w:t>
      </w:r>
      <w:r w:rsidR="00340DF0">
        <w:rPr>
          <w:rFonts w:ascii="Palatino Linotype" w:hAnsi="Palatino Linotype" w:cs="Arial"/>
        </w:rPr>
        <w:t>la</w:t>
      </w:r>
      <w:r>
        <w:rPr>
          <w:rFonts w:ascii="Palatino Linotype" w:hAnsi="Palatino Linotype" w:cs="Arial"/>
        </w:rPr>
        <w:t xml:space="preserve"> particular requirió </w:t>
      </w:r>
      <w:r>
        <w:rPr>
          <w:rFonts w:ascii="Palatino Linotype" w:hAnsi="Palatino Linotype"/>
        </w:rPr>
        <w:t>el salario bruto y neto mensual que percibe el Presidente Municipal, Síndico y Regidores sin establecer de manera puntual la temporalidad de la información solicitada.</w:t>
      </w:r>
    </w:p>
    <w:p w:rsidR="00033066" w:rsidRDefault="00033066" w:rsidP="008474AF">
      <w:pPr>
        <w:spacing w:before="100" w:beforeAutospacing="1" w:after="100" w:afterAutospacing="1" w:line="360" w:lineRule="auto"/>
        <w:jc w:val="both"/>
        <w:rPr>
          <w:rFonts w:ascii="Palatino Linotype" w:hAnsi="Palatino Linotype" w:cs="Arial"/>
        </w:rPr>
      </w:pPr>
      <w:r>
        <w:rPr>
          <w:rFonts w:ascii="Palatino Linotype" w:hAnsi="Palatino Linotype"/>
        </w:rPr>
        <w:t xml:space="preserve">Por ello, es criterio de este Instituto que cuando los solicitantes no establecen la temporalidad de la información peticionada, en términos de los artículos </w:t>
      </w:r>
      <w:r w:rsidRPr="00DB5452">
        <w:rPr>
          <w:rFonts w:ascii="Palatino Linotype" w:hAnsi="Palatino Linotype" w:cs="Arial"/>
          <w:bCs/>
          <w:lang w:val="es-ES"/>
        </w:rPr>
        <w:t>13 y 181, párrafo cuarto de la Ley de la Materia</w:t>
      </w:r>
      <w:r>
        <w:rPr>
          <w:rFonts w:ascii="Palatino Linotype" w:hAnsi="Palatino Linotype" w:cs="Arial"/>
          <w:bCs/>
          <w:lang w:val="es-ES"/>
        </w:rPr>
        <w:t>, este Órgano Garante determina suplir la deficiencia en la solicitud de información, con base en la fecha en que ésta fue realizada. Situación que para el caso en particular sucedió el día 12 de octubre de 2018</w:t>
      </w:r>
      <w:r w:rsidR="00340DF0">
        <w:rPr>
          <w:rFonts w:ascii="Palatino Linotype" w:hAnsi="Palatino Linotype" w:cs="Arial"/>
          <w:bCs/>
          <w:lang w:val="es-ES"/>
        </w:rPr>
        <w:t>, por lo que, la temporalidad en comento debía de limitarse al mes de septiembre de 2018.</w:t>
      </w:r>
    </w:p>
    <w:p w:rsidR="00033066" w:rsidRPr="00DB5452" w:rsidRDefault="00340DF0" w:rsidP="00340DF0">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las cosas, la suscrita considera que el requerimiento realizado por </w:t>
      </w:r>
      <w:r w:rsidRPr="00340DF0">
        <w:rPr>
          <w:rFonts w:ascii="Palatino Linotype" w:hAnsi="Palatino Linotype" w:cs="Arial"/>
          <w:b/>
        </w:rPr>
        <w:t>LA RECURRENTE</w:t>
      </w:r>
      <w:r>
        <w:rPr>
          <w:rFonts w:ascii="Palatino Linotype" w:hAnsi="Palatino Linotype" w:cs="Arial"/>
        </w:rPr>
        <w:t xml:space="preserve"> al momento de interponer el Recurso de Revisión, no formó parte </w:t>
      </w:r>
      <w:r w:rsidR="00033066" w:rsidRPr="00DB5452">
        <w:rPr>
          <w:rFonts w:ascii="Palatino Linotype" w:hAnsi="Palatino Linotype" w:cs="Arial"/>
        </w:rPr>
        <w:t xml:space="preserve">de la solicitud de acceso a la información pública </w:t>
      </w:r>
      <w:r w:rsidRPr="00340DF0">
        <w:rPr>
          <w:rFonts w:ascii="Palatino Linotype" w:hAnsi="Palatino Linotype"/>
          <w:b/>
          <w:bCs/>
        </w:rPr>
        <w:t>00034/ALMOAL/IP/2018</w:t>
      </w:r>
      <w:r>
        <w:rPr>
          <w:rFonts w:ascii="Palatino Linotype" w:hAnsi="Palatino Linotype"/>
          <w:b/>
          <w:bCs/>
        </w:rPr>
        <w:t>;</w:t>
      </w:r>
      <w:r w:rsidR="00033066" w:rsidRPr="00DB5452">
        <w:rPr>
          <w:rFonts w:ascii="Palatino Linotype" w:hAnsi="Palatino Linotype"/>
          <w:bCs/>
        </w:rPr>
        <w:t xml:space="preserve"> por lo tanto, la solicitud aludida debe considerarse como una </w:t>
      </w:r>
      <w:r w:rsidR="00033066" w:rsidRPr="00DB5452">
        <w:rPr>
          <w:rFonts w:ascii="Palatino Linotype" w:hAnsi="Palatino Linotype" w:cs="Arial"/>
        </w:rPr>
        <w:t xml:space="preserve">petición adicional o </w:t>
      </w:r>
      <w:r w:rsidR="00033066" w:rsidRPr="00DB5452">
        <w:rPr>
          <w:rFonts w:ascii="Palatino Linotype" w:hAnsi="Palatino Linotype" w:cs="Arial"/>
          <w:i/>
        </w:rPr>
        <w:t xml:space="preserve">plus </w:t>
      </w:r>
      <w:proofErr w:type="spellStart"/>
      <w:r w:rsidR="00033066" w:rsidRPr="00DB5452">
        <w:rPr>
          <w:rFonts w:ascii="Palatino Linotype" w:hAnsi="Palatino Linotype" w:cs="Arial"/>
          <w:i/>
        </w:rPr>
        <w:t>petitio</w:t>
      </w:r>
      <w:proofErr w:type="spellEnd"/>
      <w:r w:rsidR="00033066" w:rsidRPr="00DB5452">
        <w:rPr>
          <w:rFonts w:ascii="Palatino Linotype" w:hAnsi="Palatino Linotype" w:cs="Arial"/>
        </w:rPr>
        <w:t xml:space="preserve"> de </w:t>
      </w:r>
      <w:r w:rsidR="00033066" w:rsidRPr="00DB5452">
        <w:rPr>
          <w:rFonts w:ascii="Palatino Linotype" w:hAnsi="Palatino Linotype" w:cs="Arial"/>
          <w:b/>
        </w:rPr>
        <w:t>LA RECURRENTE</w:t>
      </w:r>
      <w:r w:rsidR="00033066" w:rsidRPr="00DB5452">
        <w:rPr>
          <w:rFonts w:ascii="Palatino Linotype" w:hAnsi="Palatino Linotype" w:cs="Arial"/>
        </w:rPr>
        <w:t>; es decir, que se trata de una nueva solicitud de información, puesto que no había sido previamente requerida, mediante su solicitud de información, materia del presente recurso de revisión.</w:t>
      </w:r>
    </w:p>
    <w:p w:rsidR="00033066" w:rsidRPr="00DB5452" w:rsidRDefault="00033066" w:rsidP="0003306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B5452">
        <w:rPr>
          <w:rFonts w:ascii="Palatino Linotype" w:hAnsi="Palatino Linotype" w:cs="Arial"/>
          <w:lang w:eastAsia="es-MX"/>
        </w:rPr>
        <w:t xml:space="preserve">De esta forma, al realizarse una solicitud adicional a manera de acto impugnado misma que resulta </w:t>
      </w:r>
      <w:r w:rsidRPr="00DB5452">
        <w:rPr>
          <w:rFonts w:ascii="Palatino Linotype" w:hAnsi="Palatino Linotype" w:cs="Arial"/>
          <w:b/>
          <w:lang w:eastAsia="es-MX"/>
        </w:rPr>
        <w:t>inoperante e inatendible</w:t>
      </w:r>
      <w:r w:rsidRPr="00DB5452">
        <w:rPr>
          <w:rFonts w:ascii="Palatino Linotype" w:hAnsi="Palatino Linotype" w:cs="Arial"/>
          <w:lang w:eastAsia="es-MX"/>
        </w:rPr>
        <w:t xml:space="preserve">, esto es así, debido a que al ser argumentos que no se plantearon ante </w:t>
      </w:r>
      <w:r w:rsidRPr="00DB5452">
        <w:rPr>
          <w:rFonts w:ascii="Palatino Linotype" w:hAnsi="Palatino Linotype" w:cs="Arial"/>
          <w:b/>
          <w:lang w:eastAsia="es-MX"/>
        </w:rPr>
        <w:t>EL SUJETO OBLIGADO</w:t>
      </w:r>
      <w:r w:rsidRPr="00DB5452">
        <w:rPr>
          <w:rFonts w:ascii="Palatino Linotype" w:hAnsi="Palatino Linotype" w:cs="Arial"/>
          <w:lang w:eastAsia="es-MX"/>
        </w:rPr>
        <w:t>; resultaría injustificado examinar tales argumentos; atento a ello</w:t>
      </w:r>
      <w:r w:rsidR="00340DF0">
        <w:rPr>
          <w:rFonts w:ascii="Palatino Linotype" w:hAnsi="Palatino Linotype" w:cs="Arial"/>
          <w:lang w:eastAsia="es-MX"/>
        </w:rPr>
        <w:t xml:space="preserve"> se considera que la Ponencia Resolutora debió dejar a salvo </w:t>
      </w:r>
      <w:r w:rsidR="00340DF0">
        <w:rPr>
          <w:rFonts w:ascii="Palatino Linotype" w:hAnsi="Palatino Linotype" w:cs="Arial"/>
          <w:lang w:eastAsia="es-MX"/>
        </w:rPr>
        <w:lastRenderedPageBreak/>
        <w:t xml:space="preserve">los derechos de </w:t>
      </w:r>
      <w:r w:rsidR="00340DF0" w:rsidRPr="00340DF0">
        <w:rPr>
          <w:rFonts w:ascii="Palatino Linotype" w:hAnsi="Palatino Linotype" w:cs="Arial"/>
          <w:b/>
          <w:lang w:eastAsia="es-MX"/>
        </w:rPr>
        <w:t>LA RECURRENTE</w:t>
      </w:r>
      <w:r w:rsidRPr="00DB5452">
        <w:rPr>
          <w:rFonts w:ascii="Palatino Linotype" w:hAnsi="Palatino Linotype" w:cs="Arial"/>
          <w:b/>
        </w:rPr>
        <w:t>,</w:t>
      </w:r>
      <w:r w:rsidRPr="00DB5452">
        <w:rPr>
          <w:rFonts w:ascii="Palatino Linotype" w:hAnsi="Palatino Linotype" w:cs="Arial"/>
        </w:rPr>
        <w:t xml:space="preserve"> a fin de que pueda formular una nueva solicitud requiriendo el acceso a la información pública que su derecho corresponda.</w:t>
      </w:r>
    </w:p>
    <w:p w:rsidR="003F730A" w:rsidRPr="00340DF0" w:rsidRDefault="00340DF0" w:rsidP="00090B6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razón de lo expuesto, la suscrita insiste en que comparte el sentido en que se </w:t>
      </w:r>
      <w:r w:rsidR="00BD2D41">
        <w:rPr>
          <w:rFonts w:ascii="Palatino Linotype" w:hAnsi="Palatino Linotype" w:cs="Arial"/>
        </w:rPr>
        <w:t>resolvió</w:t>
      </w:r>
      <w:r>
        <w:rPr>
          <w:rFonts w:ascii="Palatino Linotype" w:hAnsi="Palatino Linotype" w:cs="Arial"/>
        </w:rPr>
        <w:t xml:space="preserve"> el presente Recurso de Revisión; sin emba</w:t>
      </w:r>
      <w:r w:rsidR="00BD2D41">
        <w:rPr>
          <w:rFonts w:ascii="Palatino Linotype" w:hAnsi="Palatino Linotype" w:cs="Arial"/>
        </w:rPr>
        <w:t>rgo, considero</w:t>
      </w:r>
      <w:r>
        <w:rPr>
          <w:rFonts w:ascii="Palatino Linotype" w:hAnsi="Palatino Linotype" w:cs="Arial"/>
        </w:rPr>
        <w:t xml:space="preserve"> que debió ordenarse la entrega de la información al mes de septiembre de 2018 y </w:t>
      </w:r>
      <w:r>
        <w:rPr>
          <w:rFonts w:ascii="Palatino Linotype" w:hAnsi="Palatino Linotype" w:cs="Arial"/>
          <w:lang w:eastAsia="es-MX"/>
        </w:rPr>
        <w:t xml:space="preserve">dejar a salvo los derechos de </w:t>
      </w:r>
      <w:r w:rsidRPr="00340DF0">
        <w:rPr>
          <w:rFonts w:ascii="Palatino Linotype" w:hAnsi="Palatino Linotype" w:cs="Arial"/>
          <w:b/>
          <w:lang w:eastAsia="es-MX"/>
        </w:rPr>
        <w:t>LA RECURRENTE</w:t>
      </w:r>
      <w:r>
        <w:rPr>
          <w:rFonts w:ascii="Palatino Linotype" w:hAnsi="Palatino Linotype" w:cs="Arial"/>
          <w:lang w:eastAsia="es-MX"/>
        </w:rPr>
        <w:t xml:space="preserve"> para que realizara una nueva solicitud de acceso a la información por cuanto hace a la información relativa al mes de octubre de 2018.</w:t>
      </w:r>
    </w:p>
    <w:p w:rsidR="003F730A" w:rsidRDefault="003F730A" w:rsidP="00090B6C">
      <w:pPr>
        <w:spacing w:before="100" w:beforeAutospacing="1" w:after="100" w:afterAutospacing="1" w:line="360" w:lineRule="auto"/>
        <w:ind w:right="49"/>
        <w:jc w:val="both"/>
        <w:rPr>
          <w:rFonts w:ascii="Palatino Linotype" w:hAnsi="Palatino Linotype" w:cs="Arial"/>
        </w:rPr>
      </w:pPr>
    </w:p>
    <w:p w:rsidR="003F730A" w:rsidRDefault="003F730A" w:rsidP="00090B6C">
      <w:pPr>
        <w:spacing w:before="100" w:beforeAutospacing="1" w:after="100" w:afterAutospacing="1" w:line="360" w:lineRule="auto"/>
        <w:ind w:right="49"/>
        <w:jc w:val="both"/>
        <w:rPr>
          <w:rFonts w:ascii="Palatino Linotype" w:hAnsi="Palatino Linotype" w:cs="Arial"/>
        </w:rPr>
      </w:pPr>
    </w:p>
    <w:p w:rsidR="00F82290" w:rsidRDefault="00F82290" w:rsidP="00090B6C">
      <w:pPr>
        <w:spacing w:before="100" w:beforeAutospacing="1" w:after="100" w:afterAutospacing="1" w:line="360" w:lineRule="auto"/>
        <w:ind w:right="49"/>
        <w:jc w:val="both"/>
        <w:rPr>
          <w:rFonts w:ascii="Palatino Linotype" w:hAnsi="Palatino Linotype" w:cs="Arial"/>
        </w:rPr>
      </w:pPr>
    </w:p>
    <w:p w:rsidR="00F82290" w:rsidRDefault="00F82290" w:rsidP="00090B6C">
      <w:pPr>
        <w:spacing w:before="100" w:beforeAutospacing="1" w:after="100" w:afterAutospacing="1" w:line="360" w:lineRule="auto"/>
        <w:ind w:right="49"/>
        <w:jc w:val="both"/>
        <w:rPr>
          <w:rFonts w:ascii="Palatino Linotype" w:hAnsi="Palatino Linotype" w:cs="Arial"/>
        </w:rPr>
      </w:pPr>
    </w:p>
    <w:p w:rsidR="003F730A" w:rsidRPr="00871B03" w:rsidRDefault="003F730A" w:rsidP="00090B6C">
      <w:pPr>
        <w:spacing w:before="100" w:beforeAutospacing="1" w:after="100" w:afterAutospacing="1" w:line="360" w:lineRule="auto"/>
        <w:ind w:right="49"/>
        <w:jc w:val="both"/>
        <w:rPr>
          <w:rFonts w:ascii="Palatino Linotype" w:hAnsi="Palatino Linotype" w:cs="Arial"/>
        </w:rPr>
      </w:pPr>
    </w:p>
    <w:p w:rsidR="00670931" w:rsidRPr="00871B03" w:rsidRDefault="00670931" w:rsidP="00820DBE">
      <w:pPr>
        <w:jc w:val="center"/>
        <w:rPr>
          <w:rFonts w:ascii="Palatino Linotype" w:hAnsi="Palatino Linotype"/>
          <w:b/>
        </w:rPr>
      </w:pPr>
      <w:r w:rsidRPr="00871B03">
        <w:rPr>
          <w:rFonts w:ascii="Palatino Linotype" w:hAnsi="Palatino Linotype"/>
          <w:b/>
        </w:rPr>
        <w:t>EVA ABAID YAPUR</w:t>
      </w:r>
    </w:p>
    <w:p w:rsidR="00670931" w:rsidRDefault="00670931" w:rsidP="00820DBE">
      <w:pPr>
        <w:jc w:val="center"/>
        <w:rPr>
          <w:rFonts w:ascii="Palatino Linotype" w:hAnsi="Palatino Linotype"/>
          <w:b/>
        </w:rPr>
      </w:pPr>
      <w:r w:rsidRPr="00871B03">
        <w:rPr>
          <w:rFonts w:ascii="Palatino Linotype" w:hAnsi="Palatino Linotype"/>
          <w:b/>
        </w:rPr>
        <w:t>COMISIONADA</w:t>
      </w:r>
    </w:p>
    <w:p w:rsidR="008A3C89" w:rsidRPr="00871B03" w:rsidRDefault="008A3C89" w:rsidP="00820DBE">
      <w:pPr>
        <w:jc w:val="center"/>
        <w:rPr>
          <w:rFonts w:ascii="Palatino Linotype" w:hAnsi="Palatino Linotype"/>
          <w:b/>
        </w:rPr>
      </w:pPr>
      <w:r w:rsidRPr="00535456">
        <w:rPr>
          <w:rFonts w:ascii="Palatino Linotype" w:hAnsi="Palatino Linotype"/>
          <w:b/>
        </w:rPr>
        <w:t>(RÚBRICA)</w:t>
      </w:r>
    </w:p>
    <w:p w:rsidR="001B6DD5" w:rsidRPr="00871B03" w:rsidRDefault="001B6DD5" w:rsidP="00090B6C">
      <w:pPr>
        <w:spacing w:before="100" w:beforeAutospacing="1" w:after="100" w:afterAutospacing="1"/>
        <w:jc w:val="both"/>
        <w:rPr>
          <w:rFonts w:ascii="Palatino Linotype" w:eastAsia="Calibri" w:hAnsi="Palatino Linotype" w:cs="Arial"/>
          <w:sz w:val="20"/>
        </w:rPr>
      </w:pPr>
    </w:p>
    <w:p w:rsidR="00816080" w:rsidRDefault="00816080" w:rsidP="00816080">
      <w:pPr>
        <w:jc w:val="both"/>
        <w:rPr>
          <w:rFonts w:ascii="Palatino Linotype" w:eastAsia="Calibri" w:hAnsi="Palatino Linotype" w:cs="Arial"/>
          <w:sz w:val="20"/>
        </w:rPr>
      </w:pPr>
    </w:p>
    <w:p w:rsidR="00A517EA" w:rsidRDefault="00D05D82" w:rsidP="00816080">
      <w:pPr>
        <w:jc w:val="both"/>
        <w:rPr>
          <w:rFonts w:ascii="Palatino Linotype" w:eastAsia="Calibri" w:hAnsi="Palatino Linotype" w:cs="Arial"/>
          <w:sz w:val="20"/>
        </w:rPr>
      </w:pPr>
      <w:bookmarkStart w:id="0" w:name="_GoBack"/>
      <w:bookmarkEnd w:id="0"/>
      <w:r w:rsidRPr="00871B03">
        <w:rPr>
          <w:rFonts w:ascii="Palatino Linotype" w:eastAsia="Calibri" w:hAnsi="Palatino Linotype" w:cs="Arial"/>
          <w:sz w:val="20"/>
        </w:rPr>
        <w:t>E</w:t>
      </w:r>
      <w:r w:rsidR="00A517EA" w:rsidRPr="00871B03">
        <w:rPr>
          <w:rFonts w:ascii="Palatino Linotype" w:eastAsia="Calibri" w:hAnsi="Palatino Linotype" w:cs="Arial"/>
          <w:sz w:val="20"/>
        </w:rPr>
        <w:t xml:space="preserve">sta hoja corresponde al voto particular emitido </w:t>
      </w:r>
      <w:r w:rsidR="005B3099" w:rsidRPr="00871B03">
        <w:rPr>
          <w:rFonts w:ascii="Palatino Linotype" w:eastAsia="Calibri" w:hAnsi="Palatino Linotype" w:cs="Arial"/>
          <w:sz w:val="20"/>
        </w:rPr>
        <w:t>en la resolución d</w:t>
      </w:r>
      <w:r w:rsidR="00A517EA" w:rsidRPr="00871B03">
        <w:rPr>
          <w:rFonts w:ascii="Palatino Linotype" w:eastAsia="Calibri" w:hAnsi="Palatino Linotype" w:cs="Arial"/>
          <w:sz w:val="20"/>
        </w:rPr>
        <w:t>e</w:t>
      </w:r>
      <w:r w:rsidR="00BF70B2" w:rsidRPr="00871B03">
        <w:rPr>
          <w:rFonts w:ascii="Palatino Linotype" w:eastAsia="Calibri" w:hAnsi="Palatino Linotype" w:cs="Arial"/>
          <w:sz w:val="20"/>
        </w:rPr>
        <w:t xml:space="preserve">l Recurso de Revisión </w:t>
      </w:r>
      <w:r w:rsidR="001315A8" w:rsidRPr="001315A8">
        <w:rPr>
          <w:rFonts w:ascii="Palatino Linotype" w:eastAsia="Calibri" w:hAnsi="Palatino Linotype" w:cs="Arial"/>
          <w:sz w:val="20"/>
        </w:rPr>
        <w:t>04399</w:t>
      </w:r>
      <w:r w:rsidR="00670931" w:rsidRPr="00670931">
        <w:rPr>
          <w:rFonts w:ascii="Palatino Linotype" w:eastAsia="Calibri" w:hAnsi="Palatino Linotype" w:cs="Arial"/>
          <w:sz w:val="20"/>
        </w:rPr>
        <w:t>/INFOEM/IP/RR/2018</w:t>
      </w:r>
      <w:r w:rsidR="006C63C4" w:rsidRPr="00871B03">
        <w:rPr>
          <w:rFonts w:ascii="Palatino Linotype" w:eastAsia="Calibri" w:hAnsi="Palatino Linotype" w:cs="Arial"/>
          <w:sz w:val="20"/>
        </w:rPr>
        <w:t xml:space="preserve">, aprobada el </w:t>
      </w:r>
      <w:r w:rsidR="00D0607D">
        <w:rPr>
          <w:rFonts w:ascii="Palatino Linotype" w:eastAsia="Calibri" w:hAnsi="Palatino Linotype" w:cs="Arial"/>
          <w:sz w:val="20"/>
        </w:rPr>
        <w:t>veintitrés</w:t>
      </w:r>
      <w:r w:rsidR="00BF70B2" w:rsidRPr="00871B03">
        <w:rPr>
          <w:rFonts w:ascii="Palatino Linotype" w:eastAsia="Calibri" w:hAnsi="Palatino Linotype" w:cs="Arial"/>
          <w:sz w:val="20"/>
        </w:rPr>
        <w:t xml:space="preserve"> de enero de dos </w:t>
      </w:r>
      <w:r w:rsidR="005B3099" w:rsidRPr="00871B03">
        <w:rPr>
          <w:rFonts w:ascii="Palatino Linotype" w:eastAsia="Calibri" w:hAnsi="Palatino Linotype" w:cs="Arial"/>
          <w:sz w:val="20"/>
        </w:rPr>
        <w:t>mil</w:t>
      </w:r>
      <w:r w:rsidR="00BF70B2" w:rsidRPr="00871B03">
        <w:rPr>
          <w:rFonts w:ascii="Palatino Linotype" w:eastAsia="Calibri" w:hAnsi="Palatino Linotype" w:cs="Arial"/>
          <w:sz w:val="20"/>
        </w:rPr>
        <w:t xml:space="preserve"> diecinueve</w:t>
      </w:r>
      <w:r w:rsidR="00A517EA" w:rsidRPr="00871B03">
        <w:rPr>
          <w:rFonts w:ascii="Palatino Linotype" w:eastAsia="Calibri" w:hAnsi="Palatino Linotype" w:cs="Arial"/>
          <w:sz w:val="20"/>
        </w:rPr>
        <w:t xml:space="preserve">. </w:t>
      </w:r>
    </w:p>
    <w:p w:rsidR="00816080" w:rsidRPr="00816080" w:rsidRDefault="00816080" w:rsidP="00816080">
      <w:pPr>
        <w:jc w:val="both"/>
        <w:rPr>
          <w:rFonts w:ascii="Palatino Linotype" w:eastAsia="Calibri" w:hAnsi="Palatino Linotype" w:cs="Arial"/>
          <w:sz w:val="10"/>
          <w:szCs w:val="10"/>
        </w:rPr>
      </w:pPr>
    </w:p>
    <w:p w:rsidR="00A517EA" w:rsidRPr="00871B03" w:rsidRDefault="00A517EA" w:rsidP="00816080">
      <w:pPr>
        <w:jc w:val="both"/>
        <w:rPr>
          <w:rFonts w:ascii="Palatino Linotype" w:hAnsi="Palatino Linotype"/>
        </w:rPr>
      </w:pPr>
      <w:r w:rsidRPr="00871B03">
        <w:rPr>
          <w:rFonts w:ascii="Palatino Linotype" w:eastAsia="Calibri" w:hAnsi="Palatino Linotype" w:cs="Arial"/>
          <w:sz w:val="20"/>
        </w:rPr>
        <w:t>YSM/</w:t>
      </w:r>
      <w:r w:rsidR="001C04AC" w:rsidRPr="00871B03">
        <w:rPr>
          <w:rFonts w:ascii="Palatino Linotype" w:hAnsi="Palatino Linotype"/>
          <w:snapToGrid w:val="0"/>
          <w:color w:val="000000"/>
          <w:w w:val="0"/>
          <w:sz w:val="0"/>
          <w:szCs w:val="0"/>
          <w:u w:color="000000"/>
          <w:bdr w:val="none" w:sz="0" w:space="0" w:color="000000"/>
          <w:shd w:val="clear" w:color="000000" w:fill="000000"/>
          <w:lang w:val="x-none" w:eastAsia="x-none" w:bidi="x-none"/>
        </w:rPr>
        <w:t xml:space="preserve"> </w:t>
      </w:r>
      <w:r w:rsidR="00820DBE">
        <w:rPr>
          <w:rFonts w:ascii="Palatino Linotype" w:eastAsia="Calibri" w:hAnsi="Palatino Linotype" w:cs="Arial"/>
          <w:noProof/>
          <w:sz w:val="20"/>
          <w:lang w:eastAsia="es-MX"/>
        </w:rPr>
        <w:t>CBO</w:t>
      </w:r>
    </w:p>
    <w:sectPr w:rsidR="00A517EA" w:rsidRPr="00871B03" w:rsidSect="006D731E">
      <w:headerReference w:type="default" r:id="rId7"/>
      <w:footerReference w:type="default" r:id="rId8"/>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587" w:rsidRDefault="002C3587" w:rsidP="00DB3A83">
      <w:r>
        <w:separator/>
      </w:r>
    </w:p>
  </w:endnote>
  <w:endnote w:type="continuationSeparator" w:id="0">
    <w:p w:rsidR="002C3587" w:rsidRDefault="002C3587"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8A3C89" w:rsidP="003056D9">
    <w:pPr>
      <w:pStyle w:val="Piedepgina"/>
      <w:tabs>
        <w:tab w:val="clear" w:pos="4252"/>
        <w:tab w:val="left" w:pos="4228"/>
      </w:tabs>
      <w:rPr>
        <w:rFonts w:ascii="Palatino Linotype" w:hAnsi="Palatino Linotype" w:cs="Arial"/>
        <w:b/>
        <w:bCs/>
        <w:sz w:val="20"/>
        <w:szCs w:val="20"/>
      </w:rPr>
    </w:pPr>
  </w:p>
  <w:p w:rsidR="003056D9" w:rsidRDefault="008A3C89" w:rsidP="003056D9">
    <w:pPr>
      <w:pStyle w:val="Piedepgina"/>
      <w:tabs>
        <w:tab w:val="clear" w:pos="4252"/>
        <w:tab w:val="left" w:pos="4228"/>
      </w:tabs>
      <w:rPr>
        <w:rFonts w:ascii="Palatino Linotype" w:hAnsi="Palatino Linotype" w:cs="Arial"/>
        <w:b/>
        <w:bCs/>
        <w:sz w:val="20"/>
        <w:szCs w:val="20"/>
      </w:rPr>
    </w:pPr>
  </w:p>
  <w:p w:rsidR="003056D9" w:rsidRDefault="008A3C89" w:rsidP="003056D9">
    <w:pPr>
      <w:pStyle w:val="Piedepgina"/>
      <w:tabs>
        <w:tab w:val="clear" w:pos="4252"/>
        <w:tab w:val="left" w:pos="4228"/>
      </w:tabs>
      <w:rPr>
        <w:rFonts w:ascii="Palatino Linotype" w:hAnsi="Palatino Linotype" w:cs="Arial"/>
        <w:b/>
        <w:bCs/>
        <w:sz w:val="20"/>
        <w:szCs w:val="20"/>
      </w:rPr>
    </w:pPr>
  </w:p>
  <w:p w:rsidR="00455CB3" w:rsidRDefault="008A3C89"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A3C89">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A3C89">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6F30F8" w:rsidRDefault="008A3C89"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587" w:rsidRDefault="002C3587" w:rsidP="00DB3A83">
      <w:r>
        <w:separator/>
      </w:r>
    </w:p>
  </w:footnote>
  <w:footnote w:type="continuationSeparator" w:id="0">
    <w:p w:rsidR="002C3587" w:rsidRDefault="002C3587"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816080"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125D2F" w:rsidRDefault="00816080"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34309A" w:rsidRDefault="00816080" w:rsidP="0034309A">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04399</w:t>
    </w:r>
    <w:r w:rsidRPr="00BF70B2">
      <w:rPr>
        <w:rFonts w:ascii="Palatino Linotype" w:hAnsi="Palatino Linotype" w:cs="Arial"/>
        <w:sz w:val="20"/>
        <w:szCs w:val="20"/>
      </w:rPr>
      <w:t>/INFOEM/IP/RR/2018</w:t>
    </w:r>
  </w:p>
  <w:p w:rsidR="008D4407" w:rsidRDefault="008D4407" w:rsidP="008965AF">
    <w:pPr>
      <w:pStyle w:val="Encabezado"/>
      <w:tabs>
        <w:tab w:val="clear" w:pos="4252"/>
        <w:tab w:val="clear" w:pos="8504"/>
        <w:tab w:val="left" w:pos="2326"/>
      </w:tabs>
      <w:jc w:val="right"/>
      <w:rPr>
        <w:rFonts w:ascii="Palatino Linotype" w:hAnsi="Palatino Linotype" w:cs="Arial"/>
        <w:sz w:val="20"/>
        <w:szCs w:val="20"/>
      </w:rPr>
    </w:pPr>
  </w:p>
  <w:p w:rsidR="00823404" w:rsidRDefault="00823404" w:rsidP="008965AF">
    <w:pPr>
      <w:pStyle w:val="Encabezado"/>
      <w:tabs>
        <w:tab w:val="clear" w:pos="4252"/>
        <w:tab w:val="clear" w:pos="8504"/>
        <w:tab w:val="left" w:pos="2326"/>
      </w:tabs>
      <w:jc w:val="right"/>
      <w:rPr>
        <w:rFonts w:ascii="Palatino Linotype" w:hAnsi="Palatino Linotype" w:cs="Arial"/>
        <w:sz w:val="20"/>
        <w:szCs w:val="20"/>
      </w:rPr>
    </w:pPr>
  </w:p>
  <w:p w:rsidR="00125D2F" w:rsidRDefault="008A3C89"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49" type="#_x0000_t136" style="position:absolute;left:0;text-align:left;margin-left:0;margin-top:0;width:619.85pt;height:86.8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2225F9B"/>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33066"/>
    <w:rsid w:val="00035EF1"/>
    <w:rsid w:val="00043682"/>
    <w:rsid w:val="000726BA"/>
    <w:rsid w:val="00090B6C"/>
    <w:rsid w:val="000C5CF3"/>
    <w:rsid w:val="000F0C55"/>
    <w:rsid w:val="000F4E57"/>
    <w:rsid w:val="00117480"/>
    <w:rsid w:val="001315A8"/>
    <w:rsid w:val="00177DF1"/>
    <w:rsid w:val="00191CF3"/>
    <w:rsid w:val="001976FE"/>
    <w:rsid w:val="001B084F"/>
    <w:rsid w:val="001B6DD5"/>
    <w:rsid w:val="001C04AC"/>
    <w:rsid w:val="001F45A6"/>
    <w:rsid w:val="00216380"/>
    <w:rsid w:val="00224A94"/>
    <w:rsid w:val="00254372"/>
    <w:rsid w:val="00260EA1"/>
    <w:rsid w:val="002670A2"/>
    <w:rsid w:val="00296C85"/>
    <w:rsid w:val="002B0AEF"/>
    <w:rsid w:val="002C3587"/>
    <w:rsid w:val="002F7B17"/>
    <w:rsid w:val="00303EAE"/>
    <w:rsid w:val="00324EBE"/>
    <w:rsid w:val="00334C0E"/>
    <w:rsid w:val="00340DF0"/>
    <w:rsid w:val="0037730C"/>
    <w:rsid w:val="003A6BEC"/>
    <w:rsid w:val="003B0314"/>
    <w:rsid w:val="003C2F6A"/>
    <w:rsid w:val="003C5476"/>
    <w:rsid w:val="003D0B7C"/>
    <w:rsid w:val="003F730A"/>
    <w:rsid w:val="004275EC"/>
    <w:rsid w:val="00437359"/>
    <w:rsid w:val="004538B3"/>
    <w:rsid w:val="00460F1A"/>
    <w:rsid w:val="00487B66"/>
    <w:rsid w:val="004B2BB4"/>
    <w:rsid w:val="004B56EA"/>
    <w:rsid w:val="004B5C25"/>
    <w:rsid w:val="004B6DDA"/>
    <w:rsid w:val="0053148C"/>
    <w:rsid w:val="00536147"/>
    <w:rsid w:val="00553BC6"/>
    <w:rsid w:val="00584608"/>
    <w:rsid w:val="005A4D7F"/>
    <w:rsid w:val="005B3099"/>
    <w:rsid w:val="00623D4F"/>
    <w:rsid w:val="00654FE9"/>
    <w:rsid w:val="00670931"/>
    <w:rsid w:val="006801D4"/>
    <w:rsid w:val="006A33F9"/>
    <w:rsid w:val="006B0D54"/>
    <w:rsid w:val="006B30CD"/>
    <w:rsid w:val="006C63C4"/>
    <w:rsid w:val="006C7D0A"/>
    <w:rsid w:val="006D731E"/>
    <w:rsid w:val="006E4ECD"/>
    <w:rsid w:val="00711883"/>
    <w:rsid w:val="00731320"/>
    <w:rsid w:val="00740E0B"/>
    <w:rsid w:val="00741967"/>
    <w:rsid w:val="00783A03"/>
    <w:rsid w:val="007C63BC"/>
    <w:rsid w:val="007C7A0C"/>
    <w:rsid w:val="00811B0B"/>
    <w:rsid w:val="008122B6"/>
    <w:rsid w:val="00816080"/>
    <w:rsid w:val="00820DBE"/>
    <w:rsid w:val="00823404"/>
    <w:rsid w:val="008474AF"/>
    <w:rsid w:val="00854CEE"/>
    <w:rsid w:val="00862F43"/>
    <w:rsid w:val="00864D3F"/>
    <w:rsid w:val="00871B03"/>
    <w:rsid w:val="00887C59"/>
    <w:rsid w:val="008965AF"/>
    <w:rsid w:val="008A35FA"/>
    <w:rsid w:val="008A3C89"/>
    <w:rsid w:val="008B0732"/>
    <w:rsid w:val="008D4407"/>
    <w:rsid w:val="00913E69"/>
    <w:rsid w:val="0094319B"/>
    <w:rsid w:val="00960ACD"/>
    <w:rsid w:val="00970770"/>
    <w:rsid w:val="009726DC"/>
    <w:rsid w:val="00990B93"/>
    <w:rsid w:val="009C2142"/>
    <w:rsid w:val="009D4A32"/>
    <w:rsid w:val="009F0C59"/>
    <w:rsid w:val="009F3E24"/>
    <w:rsid w:val="00A06423"/>
    <w:rsid w:val="00A12991"/>
    <w:rsid w:val="00A15DD9"/>
    <w:rsid w:val="00A2795F"/>
    <w:rsid w:val="00A517EA"/>
    <w:rsid w:val="00A95F70"/>
    <w:rsid w:val="00A96975"/>
    <w:rsid w:val="00AA09B9"/>
    <w:rsid w:val="00AC2253"/>
    <w:rsid w:val="00AF01BA"/>
    <w:rsid w:val="00B109FF"/>
    <w:rsid w:val="00B12945"/>
    <w:rsid w:val="00B30650"/>
    <w:rsid w:val="00B6126C"/>
    <w:rsid w:val="00B756DB"/>
    <w:rsid w:val="00B860BF"/>
    <w:rsid w:val="00BB74CD"/>
    <w:rsid w:val="00BD2D41"/>
    <w:rsid w:val="00BE0300"/>
    <w:rsid w:val="00BF70B2"/>
    <w:rsid w:val="00C5282C"/>
    <w:rsid w:val="00C90A7B"/>
    <w:rsid w:val="00CC2B4D"/>
    <w:rsid w:val="00CE0D21"/>
    <w:rsid w:val="00CF70C6"/>
    <w:rsid w:val="00D052DA"/>
    <w:rsid w:val="00D05D82"/>
    <w:rsid w:val="00D0607D"/>
    <w:rsid w:val="00D064C2"/>
    <w:rsid w:val="00D11661"/>
    <w:rsid w:val="00D166B0"/>
    <w:rsid w:val="00D25E71"/>
    <w:rsid w:val="00D55E6A"/>
    <w:rsid w:val="00D724F4"/>
    <w:rsid w:val="00D872C4"/>
    <w:rsid w:val="00D939A7"/>
    <w:rsid w:val="00DA48BD"/>
    <w:rsid w:val="00DB24D1"/>
    <w:rsid w:val="00DB3A83"/>
    <w:rsid w:val="00DD5275"/>
    <w:rsid w:val="00DF2B74"/>
    <w:rsid w:val="00E00C3B"/>
    <w:rsid w:val="00E46292"/>
    <w:rsid w:val="00E56A61"/>
    <w:rsid w:val="00EB1D9E"/>
    <w:rsid w:val="00EE5465"/>
    <w:rsid w:val="00EF530D"/>
    <w:rsid w:val="00F054F8"/>
    <w:rsid w:val="00F10238"/>
    <w:rsid w:val="00F441FF"/>
    <w:rsid w:val="00F51491"/>
    <w:rsid w:val="00F579EE"/>
    <w:rsid w:val="00F64CC1"/>
    <w:rsid w:val="00F82290"/>
    <w:rsid w:val="00F83B8D"/>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474A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74A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474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834</Words>
  <Characters>4588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6</cp:revision>
  <cp:lastPrinted>2019-01-28T19:04:00Z</cp:lastPrinted>
  <dcterms:created xsi:type="dcterms:W3CDTF">2019-01-28T18:45:00Z</dcterms:created>
  <dcterms:modified xsi:type="dcterms:W3CDTF">2019-02-15T21:40:00Z</dcterms:modified>
</cp:coreProperties>
</file>